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E4" w:rsidRPr="00E96E7A" w:rsidRDefault="004A58E4" w:rsidP="00C412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E7A" w:rsidRDefault="00E96E7A" w:rsidP="00E96E7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96E7A">
        <w:rPr>
          <w:rFonts w:ascii="Times New Roman" w:hAnsi="Times New Roman" w:cs="Times New Roman"/>
          <w:b/>
          <w:sz w:val="40"/>
          <w:szCs w:val="24"/>
        </w:rPr>
        <w:t>EFOP-4.1.3-17-2017-00101</w:t>
      </w:r>
    </w:p>
    <w:p w:rsidR="00E96E7A" w:rsidRPr="00E96E7A" w:rsidRDefault="00E96E7A" w:rsidP="00E96E7A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A PROJEKT CÉLJA: </w:t>
      </w:r>
    </w:p>
    <w:p w:rsidR="00E96E7A" w:rsidRPr="00E96E7A" w:rsidRDefault="00E96E7A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A projekt célja a Kántorjánosi Móra Ferenc Általános </w:t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Iskola tanulást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 xml:space="preserve"> segítő tereinek infrastrukturális fejlesztése. Jelen projekt becsült bruttó beruházási költsége bruttó 143 Millió Ft.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 FEJLESZTENDŐ INTÉZMÉNY: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 feladatellátási helyen a tanulói létszám 221 fő, ebből 66 fő hátrányos helyzetű, 90 fő pedig halmozottan hátrányos helyzetű. A feladatellátási hely jelenlegi kihasználtsága 65 %-</w:t>
      </w:r>
      <w:proofErr w:type="spellStart"/>
      <w:r w:rsidRPr="00E96E7A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>. Az iskolaelhagyás, lemorzsolódás mértéke 52,37 %-</w:t>
      </w:r>
      <w:proofErr w:type="spellStart"/>
      <w:r w:rsidRPr="00E96E7A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>. Tanárok száma: 25 fő. A jelenlegi infrastruktúra: 1 db tornaterem: mérete 288 m2, 1 db tornaszoba: 198 m2, 13 db tanterem, 4 db szaktanterem.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Kántorjánosi település Szabolcs-Szatmár-Bereg megyében, azon belül a Mátészalkai Kistérségben található.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Községünk társadalmi-gazdasági szempontból elmaradott, tartós munkanélküliséggel sújtott Szabolcs – Szatmár-Bereg megyei település. 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A községben ipari üzem nincs, a munkaképes korú lakosság nagy része munkanélküli. Az álláskeresők nagyobb hányada legfeljebb általános iskolai végzettséggel rendelkezik. A munkanélküli családok szociális támogatásból, alkalmi munkából élnek. Az anyagi helyzet romlásának következményeként a munkanélküli emberek kapcsolatai beszűkülnek, megváltozott énképükben és életvitelükben is jelentős változás figyelhető meg. Az anyagi nehézségek </w:t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konfliktusokat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 xml:space="preserve"> idéznek elő a munkanélküliek családjában, mely nagymértékben tükröződik az ilyen családok gyermekeinek személyiségjegyeiben. Beilleszkedési, magatartási zavarral küzdenek, ami gátolja iskolai beilleszkedésüket, tanulmányi teljesítményüket is.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 településen számottevő munkalehetőséget csupán az önkormányzati alapellátást biztosító intézmények biztosítják. Az elmúlt években egyre inkább az elvándorlás volt jellemző. A község lakóinak száma 2116 főre mérséklődött. A népesség összetételében jelentős a roma etnikumhoz tartozók aránya, 2011-ben 11%-a mondta magát roma kisebbséghez tartozónak.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 falu lakosságának összetétele tükröződik az intézményünk – Kántorjánosi Móra Ferenc Általános Iskola-tanulóközösségének összetételében is.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Az októberi statisztikai adatszolgáltatás alapján: HH/29,86%, HHH/40,72%, roma etnikumi becsült arány 68%, gyermekvédelmi kedvezményben részesülők aránya 73,75%.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Tanulóink </w:t>
      </w:r>
      <w:proofErr w:type="spellStart"/>
      <w:r w:rsidRPr="00E96E7A">
        <w:rPr>
          <w:rFonts w:ascii="Times New Roman" w:hAnsi="Times New Roman" w:cs="Times New Roman"/>
          <w:sz w:val="24"/>
          <w:szCs w:val="24"/>
        </w:rPr>
        <w:t>képességbeli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 xml:space="preserve"> hátrányai a családi szocializáció hiányaira, valamint a családok értékrendjének és anyagi viszonyainak elégtelenségére vezethetők vissza. Ezek a családok nehezen fogadják el az iskola értékrendjét. 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Mivel a beiskolázási körzetünkben élő családok szociális, anyagi és kulturális helyzete nagymértékben eltér, ezért nevelő-oktató munkánk ehhez a helyzethez igazodik.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Tanórán és tanórán kívül megpróbáljuk segíteni a nehéz körülmények között élő, hátránnyal induló tanulók felzárkóztatását, de kiemelt fontosságú feladatnak tekintjük a jó képességű gyermekek fejlesztését is.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lastRenderedPageBreak/>
        <w:t>Intézményünk elsődleges feladatának tartja: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•</w:t>
      </w:r>
      <w:r w:rsidRPr="00E96E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 xml:space="preserve"> minél magasabb értékű tudás átadását,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•</w:t>
      </w:r>
      <w:r w:rsidRPr="00E96E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 xml:space="preserve"> társadalom fő értékeinek elsajátíttatását tanulóinkkal, valamint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•</w:t>
      </w:r>
      <w:r w:rsidRPr="00E96E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olyan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 xml:space="preserve"> képességek (kulcskompetenciák) kialakítását, fejlesztését, melyet mindennapi életükben az alkalmazható tudás megszerzésére fordíthatnak.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b/>
          <w:sz w:val="24"/>
          <w:szCs w:val="24"/>
        </w:rPr>
      </w:pPr>
      <w:r w:rsidRPr="00E96E7A">
        <w:rPr>
          <w:rFonts w:ascii="Times New Roman" w:hAnsi="Times New Roman" w:cs="Times New Roman"/>
          <w:b/>
          <w:sz w:val="24"/>
          <w:szCs w:val="24"/>
        </w:rPr>
        <w:t xml:space="preserve">A BERUHÁZÁS TERVEZETT ELEMEI: 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 projekt önállóan támogatható tevékenységei, melyek a feladat-ellátási helyek fejlesztéséhez kapcsolódó, építési engedélyhez nem kötött tevékenységek: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- A mindennapos testneveléshez szükséges fejlesztések: tornaterem és/vagy tornaszoba, valamint ezek kiszolgálóhelyiségeinek felújítása, korszerűsítése (tornaszoba esetén lehetőség van annak kialakítására is),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- A nevelési-oktatási tevékenység megvalósításához használt termek, oktatási termek, és az azok elérését szolgáló folyosók, közlekedők felújítása, átalakítása, a termek elavult bútorainak cseréje.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- Közösségi terek kialakítása, szükséges eszközök és bútorok beszerzése.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A kivitelezés során a létesítmények, térhasználat közlekedési kapcsolatok tervezésekor kiemelten figyelembe vételre és érvényesítésre kerülnek az egyetemes tervezés elvei, azaz a nők és férfiak igényei, az idősek, a fogyatékosok és a gyermekek igényei, továbbá a projektarányos akadálymentesítés. 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A projekt eredményeként megújul a </w:t>
      </w:r>
      <w:proofErr w:type="spellStart"/>
      <w:r w:rsidRPr="00E96E7A">
        <w:rPr>
          <w:rFonts w:ascii="Times New Roman" w:hAnsi="Times New Roman" w:cs="Times New Roman"/>
          <w:sz w:val="24"/>
          <w:szCs w:val="24"/>
        </w:rPr>
        <w:t>kántorjánosi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 xml:space="preserve"> általános iskola tornaszobája, a tantermek bútorzata, az iskola udvara (udvarrendezés, udvari játékok korszerűsítése), fedett kerékpártároló épül. Sor kerül a fűtési rendszer korszerűsítésére, a vizesblokkok részleges felújítására, az informatikai terem légkondicionálására, az iskola belső festésére.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Az eszközbeszerzés keretében a nevelés-oktatás tartalmi fejlesztéséhez szükséges eszközök beszerzésére, illetve a tantermek esetlegesen rossz állapotú berendezésének cseréjére kerül sor.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Default="00C412B6" w:rsidP="00C412B6">
      <w:pPr>
        <w:rPr>
          <w:rFonts w:ascii="Times New Roman" w:hAnsi="Times New Roman" w:cs="Times New Roman"/>
          <w:sz w:val="24"/>
          <w:szCs w:val="24"/>
        </w:rPr>
      </w:pPr>
    </w:p>
    <w:p w:rsidR="00B711A5" w:rsidRDefault="00B711A5" w:rsidP="00C412B6">
      <w:pPr>
        <w:rPr>
          <w:rFonts w:ascii="Times New Roman" w:hAnsi="Times New Roman" w:cs="Times New Roman"/>
          <w:sz w:val="24"/>
          <w:szCs w:val="24"/>
        </w:rPr>
      </w:pPr>
    </w:p>
    <w:p w:rsidR="00B711A5" w:rsidRDefault="00B711A5" w:rsidP="00C412B6">
      <w:pPr>
        <w:rPr>
          <w:rFonts w:ascii="Times New Roman" w:hAnsi="Times New Roman" w:cs="Times New Roman"/>
          <w:sz w:val="24"/>
          <w:szCs w:val="24"/>
        </w:rPr>
      </w:pPr>
    </w:p>
    <w:p w:rsidR="00B711A5" w:rsidRDefault="00B711A5" w:rsidP="00C412B6">
      <w:pPr>
        <w:rPr>
          <w:rFonts w:ascii="Times New Roman" w:hAnsi="Times New Roman" w:cs="Times New Roman"/>
          <w:sz w:val="24"/>
          <w:szCs w:val="24"/>
        </w:rPr>
      </w:pPr>
    </w:p>
    <w:p w:rsidR="00B711A5" w:rsidRDefault="00B711A5" w:rsidP="00C412B6">
      <w:pPr>
        <w:rPr>
          <w:rFonts w:ascii="Times New Roman" w:hAnsi="Times New Roman" w:cs="Times New Roman"/>
          <w:sz w:val="24"/>
          <w:szCs w:val="24"/>
        </w:rPr>
      </w:pPr>
    </w:p>
    <w:p w:rsidR="00B711A5" w:rsidRDefault="00B711A5" w:rsidP="00C412B6">
      <w:pPr>
        <w:rPr>
          <w:rFonts w:ascii="Times New Roman" w:hAnsi="Times New Roman" w:cs="Times New Roman"/>
          <w:sz w:val="24"/>
          <w:szCs w:val="24"/>
        </w:rPr>
      </w:pPr>
    </w:p>
    <w:p w:rsidR="00B711A5" w:rsidRPr="00E96E7A" w:rsidRDefault="00B711A5" w:rsidP="00C412B6">
      <w:pPr>
        <w:rPr>
          <w:rFonts w:ascii="Times New Roman" w:hAnsi="Times New Roman" w:cs="Times New Roman"/>
          <w:sz w:val="24"/>
          <w:szCs w:val="24"/>
        </w:rPr>
      </w:pPr>
    </w:p>
    <w:p w:rsidR="00C412B6" w:rsidRPr="00E96E7A" w:rsidRDefault="00C412B6" w:rsidP="00C41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E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projekt helyi esélyegyenlőségi programhoz való illeszkedése (cél kódja és megnevezése) </w:t>
      </w:r>
      <w:r w:rsidRPr="00E96E7A">
        <w:rPr>
          <w:rStyle w:val="required"/>
          <w:rFonts w:ascii="Times New Roman" w:hAnsi="Times New Roman" w:cs="Times New Roman"/>
          <w:b/>
          <w:sz w:val="24"/>
          <w:szCs w:val="24"/>
        </w:rPr>
        <w:t>*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A projekt megvalósulási helyszíne Kántorjánosi község. Kántorjánosi Község Önkormányzata rendelkezik Helyi Esélyegyenlőségi Programmal, és jelen beruházás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6E7A">
        <w:rPr>
          <w:rFonts w:ascii="Times New Roman" w:hAnsi="Times New Roman" w:cs="Times New Roman"/>
          <w:sz w:val="24"/>
          <w:szCs w:val="24"/>
        </w:rPr>
        <w:t>illeszkedik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 xml:space="preserve"> az esélyegyenlőségi programban leírtakhoz az alábbiak szerint: 4. A GYERMEKEK HELYZETE, ESÉLYEGYENLŐSÉGE,</w:t>
      </w:r>
    </w:p>
    <w:p w:rsidR="00C412B6" w:rsidRPr="00E96E7A" w:rsidRDefault="00C412B6" w:rsidP="00C412B6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GYERMEKSZEGÉNYSÉG: Magyarországon minden 2. gyermek elhízott. - Egészség megőrző programok szervezése; Elhanyagolt veszélyeztetett gyermekek. - Oktatásba való beilleszkedés, bűnmegelőzési program, veszélyeztetés megszüntetése.</w:t>
      </w:r>
    </w:p>
    <w:p w:rsidR="004A58E4" w:rsidRPr="00E96E7A" w:rsidRDefault="004A58E4" w:rsidP="00C412B6">
      <w:pPr>
        <w:rPr>
          <w:rFonts w:ascii="Times New Roman" w:hAnsi="Times New Roman" w:cs="Times New Roman"/>
          <w:sz w:val="24"/>
          <w:szCs w:val="24"/>
        </w:rPr>
      </w:pPr>
    </w:p>
    <w:p w:rsidR="004A58E4" w:rsidRPr="00E96E7A" w:rsidRDefault="004A58E4" w:rsidP="004A58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E96E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Projektmegvalósításban résztvevő szakmai közreműködők bemutatása</w:t>
      </w:r>
    </w:p>
    <w:p w:rsidR="004A58E4" w:rsidRPr="00E96E7A" w:rsidRDefault="004A58E4" w:rsidP="004A58E4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Kovács László</w:t>
      </w:r>
      <w:r w:rsidRPr="00E96E7A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ab/>
        <w:t>Mátészalkai Tankerületi Központ</w:t>
      </w:r>
      <w:r w:rsidRPr="00E96E7A">
        <w:rPr>
          <w:rFonts w:ascii="Times New Roman" w:hAnsi="Times New Roman" w:cs="Times New Roman"/>
          <w:sz w:val="24"/>
          <w:szCs w:val="24"/>
        </w:rPr>
        <w:tab/>
      </w:r>
    </w:p>
    <w:p w:rsidR="004A58E4" w:rsidRPr="00E96E7A" w:rsidRDefault="004A58E4" w:rsidP="004A58E4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>Laskai Gáborné Molnár Erzsébet</w:t>
      </w:r>
      <w:r w:rsidRPr="00E96E7A">
        <w:rPr>
          <w:rFonts w:ascii="Times New Roman" w:hAnsi="Times New Roman" w:cs="Times New Roman"/>
          <w:sz w:val="24"/>
          <w:szCs w:val="24"/>
        </w:rPr>
        <w:tab/>
      </w:r>
      <w:r w:rsidR="00BB45A3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>Mátészalkai Tankerületi Központ</w:t>
      </w:r>
      <w:r w:rsidRPr="00E96E7A">
        <w:rPr>
          <w:rFonts w:ascii="Times New Roman" w:hAnsi="Times New Roman" w:cs="Times New Roman"/>
          <w:sz w:val="24"/>
          <w:szCs w:val="24"/>
        </w:rPr>
        <w:tab/>
      </w:r>
    </w:p>
    <w:p w:rsidR="004A58E4" w:rsidRPr="00E96E7A" w:rsidRDefault="004A58E4" w:rsidP="004A58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6E7A">
        <w:rPr>
          <w:rFonts w:ascii="Times New Roman" w:hAnsi="Times New Roman" w:cs="Times New Roman"/>
          <w:sz w:val="24"/>
          <w:szCs w:val="24"/>
        </w:rPr>
        <w:t>Linzenboldné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 xml:space="preserve"> Laza Anita</w:t>
      </w:r>
      <w:r w:rsidRPr="00E96E7A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ab/>
      </w:r>
      <w:r w:rsidR="00BB45A3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>Mátészalkai Tankerületi Központ</w:t>
      </w:r>
      <w:r w:rsidRPr="00E96E7A">
        <w:rPr>
          <w:rFonts w:ascii="Times New Roman" w:hAnsi="Times New Roman" w:cs="Times New Roman"/>
          <w:sz w:val="24"/>
          <w:szCs w:val="24"/>
        </w:rPr>
        <w:tab/>
      </w:r>
    </w:p>
    <w:p w:rsidR="004A58E4" w:rsidRPr="00E96E7A" w:rsidRDefault="004A58E4" w:rsidP="004A58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6E7A">
        <w:rPr>
          <w:rFonts w:ascii="Times New Roman" w:hAnsi="Times New Roman" w:cs="Times New Roman"/>
          <w:sz w:val="24"/>
          <w:szCs w:val="24"/>
        </w:rPr>
        <w:t>Macsuga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 xml:space="preserve"> Renáta projekt </w:t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ab/>
      </w:r>
      <w:r w:rsidR="00BB45A3">
        <w:rPr>
          <w:rFonts w:ascii="Times New Roman" w:hAnsi="Times New Roman" w:cs="Times New Roman"/>
          <w:sz w:val="24"/>
          <w:szCs w:val="24"/>
        </w:rPr>
        <w:tab/>
      </w:r>
      <w:r w:rsidRPr="00E96E7A">
        <w:rPr>
          <w:rFonts w:ascii="Times New Roman" w:hAnsi="Times New Roman" w:cs="Times New Roman"/>
          <w:sz w:val="24"/>
          <w:szCs w:val="24"/>
        </w:rPr>
        <w:t>Mátészalkai Tankerületi Központ</w:t>
      </w:r>
      <w:r w:rsidRPr="00E96E7A">
        <w:rPr>
          <w:rFonts w:ascii="Times New Roman" w:hAnsi="Times New Roman" w:cs="Times New Roman"/>
          <w:sz w:val="24"/>
          <w:szCs w:val="24"/>
        </w:rPr>
        <w:tab/>
      </w:r>
    </w:p>
    <w:p w:rsidR="004A58E4" w:rsidRPr="00E96E7A" w:rsidRDefault="004A58E4" w:rsidP="004A58E4">
      <w:pPr>
        <w:rPr>
          <w:rFonts w:ascii="Times New Roman" w:hAnsi="Times New Roman" w:cs="Times New Roman"/>
          <w:sz w:val="24"/>
          <w:szCs w:val="24"/>
        </w:rPr>
      </w:pPr>
      <w:r w:rsidRPr="00E96E7A">
        <w:rPr>
          <w:rFonts w:ascii="Times New Roman" w:hAnsi="Times New Roman" w:cs="Times New Roman"/>
          <w:sz w:val="24"/>
          <w:szCs w:val="24"/>
        </w:rPr>
        <w:t xml:space="preserve">Tóth </w:t>
      </w:r>
      <w:proofErr w:type="spellStart"/>
      <w:r w:rsidRPr="00E96E7A">
        <w:rPr>
          <w:rFonts w:ascii="Times New Roman" w:hAnsi="Times New Roman" w:cs="Times New Roman"/>
          <w:sz w:val="24"/>
          <w:szCs w:val="24"/>
        </w:rPr>
        <w:t>Gyöngvér</w:t>
      </w:r>
      <w:proofErr w:type="spellEnd"/>
      <w:r w:rsidRPr="00E96E7A">
        <w:rPr>
          <w:rFonts w:ascii="Times New Roman" w:hAnsi="Times New Roman" w:cs="Times New Roman"/>
          <w:sz w:val="24"/>
          <w:szCs w:val="24"/>
        </w:rPr>
        <w:t xml:space="preserve"> pénzügyi </w:t>
      </w:r>
      <w:proofErr w:type="gramStart"/>
      <w:r w:rsidRPr="00E96E7A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E96E7A">
        <w:rPr>
          <w:rFonts w:ascii="Times New Roman" w:hAnsi="Times New Roman" w:cs="Times New Roman"/>
          <w:sz w:val="24"/>
          <w:szCs w:val="24"/>
        </w:rPr>
        <w:tab/>
      </w:r>
      <w:r w:rsidR="00BB45A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E96E7A">
        <w:rPr>
          <w:rFonts w:ascii="Times New Roman" w:hAnsi="Times New Roman" w:cs="Times New Roman"/>
          <w:sz w:val="24"/>
          <w:szCs w:val="24"/>
        </w:rPr>
        <w:t>Mátészalkai Tankerületi Központ</w:t>
      </w:r>
    </w:p>
    <w:sectPr w:rsidR="004A58E4" w:rsidRPr="00E96E7A" w:rsidSect="00B71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B6"/>
    <w:rsid w:val="004A58E4"/>
    <w:rsid w:val="00777F82"/>
    <w:rsid w:val="00B711A5"/>
    <w:rsid w:val="00BB45A3"/>
    <w:rsid w:val="00C412B6"/>
    <w:rsid w:val="00E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73B7"/>
  <w15:chartTrackingRefBased/>
  <w15:docId w15:val="{6D5C8543-9E72-4F38-AA84-EB4F122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A5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equired">
    <w:name w:val="required"/>
    <w:basedOn w:val="Bekezdsalapbettpusa"/>
    <w:rsid w:val="00C412B6"/>
  </w:style>
  <w:style w:type="character" w:customStyle="1" w:styleId="Cmsor1Char">
    <w:name w:val="Címsor 1 Char"/>
    <w:basedOn w:val="Bekezdsalapbettpusa"/>
    <w:link w:val="Cmsor1"/>
    <w:uiPriority w:val="9"/>
    <w:rsid w:val="004A58E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22-1</cp:lastModifiedBy>
  <cp:revision>5</cp:revision>
  <dcterms:created xsi:type="dcterms:W3CDTF">2026-02-25T10:28:00Z</dcterms:created>
  <dcterms:modified xsi:type="dcterms:W3CDTF">2026-02-26T12:47:00Z</dcterms:modified>
</cp:coreProperties>
</file>